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right"/>
        <w:rPr>
          <w:i w:val="1"/>
          <w:iCs w:val="1"/>
          <w:sz w:val="20"/>
          <w:szCs w:val="20"/>
        </w:rPr>
      </w:pPr>
    </w:p>
    <w:p>
      <w:pPr>
        <w:pStyle w:val="Обычный"/>
        <w:jc w:val="right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ru-RU"/>
        </w:rPr>
        <w:t>Первое информационное сообщение</w:t>
      </w:r>
    </w:p>
    <w:p>
      <w:pPr>
        <w:pStyle w:val="Обычный"/>
        <w:jc w:val="right"/>
        <w:rPr>
          <w:i w:val="1"/>
          <w:iCs w:val="1"/>
          <w:sz w:val="20"/>
          <w:szCs w:val="20"/>
        </w:rPr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МЕЖДУНАРОДНАЯ НАУЧНО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ТЕХНИЧЕСКАЯ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КОНФЕРЕНЦИЯ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«ИНФОРМАЦИОННЫЕ ТЕХНОЛОГИИ И МАТЕМАТИЧЕСКОЕ МОДЕЛИРОВАНИЕ СИСТЕМ»</w:t>
      </w: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</w:pPr>
      <w:r>
        <w:rPr>
          <w:rtl w:val="0"/>
          <w:lang w:val="ru-RU"/>
        </w:rPr>
        <w:t>РФ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Московская область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Одинцово</w:t>
      </w:r>
      <w:r>
        <w:rPr>
          <w:rtl w:val="0"/>
          <w:lang w:val="ru-RU"/>
        </w:rPr>
        <w:t xml:space="preserve">, </w:t>
      </w:r>
    </w:p>
    <w:p>
      <w:pPr>
        <w:pStyle w:val="Обычный"/>
        <w:jc w:val="center"/>
      </w:pPr>
      <w:r>
        <w:rPr>
          <w:rtl w:val="0"/>
          <w:lang w:val="ru-RU"/>
        </w:rPr>
        <w:t xml:space="preserve">11 -14 </w:t>
      </w:r>
      <w:r>
        <w:rPr>
          <w:rtl w:val="0"/>
          <w:lang w:val="ru-RU"/>
        </w:rPr>
        <w:t xml:space="preserve">ноября </w:t>
      </w:r>
      <w:r>
        <w:rPr>
          <w:rtl w:val="0"/>
          <w:lang w:val="ru-RU"/>
        </w:rPr>
        <w:t xml:space="preserve">2019 </w:t>
      </w:r>
      <w:r>
        <w:rPr>
          <w:rtl w:val="0"/>
          <w:lang w:val="ru-RU"/>
        </w:rPr>
        <w:t>года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ОРГАНИЗАТОРЫ КОНФЕРЕНЦИИ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Отделение нанотехнологий и информационных технологий РАН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ОНИТ РАН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Академия инженерных наук РФ</w:t>
      </w:r>
      <w:r>
        <w:rPr>
          <w:sz w:val="20"/>
          <w:szCs w:val="20"/>
          <w:rtl w:val="0"/>
          <w:lang w:val="ru-RU"/>
        </w:rPr>
        <w:t xml:space="preserve">,  </w:t>
      </w:r>
      <w:r>
        <w:rPr>
          <w:sz w:val="20"/>
          <w:szCs w:val="20"/>
          <w:rtl w:val="0"/>
          <w:lang w:val="ru-RU"/>
        </w:rPr>
        <w:t>Министерство образования  и науки РФ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Центр информационных технологий в проектировании РАН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ЦИТП РАН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Математический институт им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В А Стеклова РАН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МИАН РАН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 xml:space="preserve">Институт радиотехники и электроники РАН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ИРЭ РАН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ФГАНУ «Центр информационных технологий и систем органов исполнительной власти – ЦИТиС»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Московский государственный университет имени М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В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Ломоносова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Московский государственный технический университет им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Н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Э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 xml:space="preserve">Баумана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МГТУ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ОРГКОМИТЕТ</w:t>
      </w: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Козлов Валерий Васильевич</w:t>
      </w:r>
    </w:p>
    <w:p>
      <w:pPr>
        <w:pStyle w:val="Обычный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Председатель оргкомитета</w:t>
      </w:r>
    </w:p>
    <w:p>
      <w:pPr>
        <w:pStyle w:val="Обычный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Академик</w:t>
      </w:r>
    </w:p>
    <w:p>
      <w:pPr>
        <w:pStyle w:val="Заголовок 3"/>
        <w:jc w:val="center"/>
      </w:pPr>
      <w:r>
        <w:rPr>
          <w:rFonts w:ascii="Times New Roman" w:hAnsi="Times New Roman" w:hint="default"/>
          <w:b w:val="0"/>
          <w:bCs w:val="0"/>
          <w:sz w:val="20"/>
          <w:szCs w:val="20"/>
          <w:rtl w:val="0"/>
          <w:lang w:val="ru-RU"/>
        </w:rPr>
        <w:t xml:space="preserve">Вице президента РАН </w:t>
      </w:r>
    </w:p>
    <w:p>
      <w:pPr>
        <w:pStyle w:val="Обычный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РФ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Москва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Гуляев Юрий Васильевич</w:t>
      </w: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ru-RU"/>
        </w:rPr>
        <w:t>Сопредседатель</w:t>
      </w:r>
    </w:p>
    <w:p>
      <w:pPr>
        <w:pStyle w:val="Обычный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Академик</w:t>
      </w:r>
    </w:p>
    <w:p>
      <w:pPr>
        <w:pStyle w:val="Обычный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(</w:t>
      </w:r>
      <w:r>
        <w:rPr>
          <w:sz w:val="20"/>
          <w:szCs w:val="20"/>
          <w:rtl w:val="0"/>
          <w:lang w:val="ru-RU"/>
        </w:rPr>
        <w:t>РФ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Москва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jc w:val="both"/>
        <w:rPr>
          <w:sz w:val="16"/>
          <w:szCs w:val="16"/>
        </w:rPr>
      </w:pPr>
    </w:p>
    <w:p>
      <w:pPr>
        <w:pStyle w:val="Обычный"/>
        <w:jc w:val="center"/>
      </w:pPr>
      <w:r>
        <w:rPr>
          <w:b w:val="1"/>
          <w:bCs w:val="1"/>
          <w:rtl w:val="0"/>
          <w:lang w:val="ru-RU"/>
        </w:rPr>
        <w:t>Гридин Владимир Николаевич</w:t>
      </w: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ru-RU"/>
        </w:rPr>
        <w:t>Зам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председателя</w:t>
      </w:r>
    </w:p>
    <w:p>
      <w:pPr>
        <w:pStyle w:val="Обычный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т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н</w:t>
      </w:r>
      <w:r>
        <w:rPr>
          <w:sz w:val="20"/>
          <w:szCs w:val="20"/>
          <w:rtl w:val="0"/>
          <w:lang w:val="ru-RU"/>
        </w:rPr>
        <w:t xml:space="preserve">., </w:t>
      </w:r>
      <w:r>
        <w:rPr>
          <w:sz w:val="20"/>
          <w:szCs w:val="20"/>
          <w:rtl w:val="0"/>
          <w:lang w:val="ru-RU"/>
        </w:rPr>
        <w:t>профессор</w:t>
      </w:r>
    </w:p>
    <w:p>
      <w:pPr>
        <w:pStyle w:val="Обычный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РФ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Москва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caps w:val="1"/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  <w:r>
        <w:rPr>
          <w:caps w:val="1"/>
          <w:sz w:val="20"/>
          <w:szCs w:val="20"/>
          <w:rtl w:val="0"/>
          <w:lang w:val="ru-RU"/>
        </w:rPr>
        <w:t>Члены</w:t>
      </w:r>
      <w:r>
        <w:rPr>
          <w:sz w:val="20"/>
          <w:szCs w:val="20"/>
          <w:rtl w:val="0"/>
          <w:lang w:val="ru-RU"/>
        </w:rPr>
        <w:t xml:space="preserve"> ПРОГРАММНОГО И ОРГКОМИТЕТА</w:t>
      </w:r>
    </w:p>
    <w:tbl>
      <w:tblPr>
        <w:tblW w:w="766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28"/>
        <w:gridCol w:w="4140"/>
      </w:tblGrid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Karlov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Alexander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</w:p>
        </w:tc>
        <w:tc>
          <w:tcPr>
            <w:tcW w:type="dxa" w:w="4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Professor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en-US"/>
              </w:rPr>
              <w:t>Dr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en-US"/>
              </w:rPr>
              <w:t>Sc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en-US"/>
              </w:rPr>
              <w:t>CERN</w:t>
            </w:r>
            <w:r>
              <w:rPr>
                <w:sz w:val="20"/>
                <w:szCs w:val="20"/>
                <w:rtl w:val="0"/>
                <w:lang w:val="ru-RU"/>
              </w:rPr>
              <w:t xml:space="preserve">  (</w:t>
            </w:r>
            <w:r>
              <w:rPr>
                <w:sz w:val="20"/>
                <w:szCs w:val="20"/>
                <w:rtl w:val="0"/>
                <w:lang w:val="en-US"/>
              </w:rPr>
              <w:t>Switzerland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en-US"/>
              </w:rPr>
              <w:t>Geneva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Courtois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Bernard</w:t>
            </w:r>
          </w:p>
        </w:tc>
        <w:tc>
          <w:tcPr>
            <w:tcW w:type="dxa" w:w="4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Professor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en-US"/>
              </w:rPr>
              <w:t>TIMA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Laboratory</w:t>
            </w:r>
            <w:r>
              <w:rPr>
                <w:sz w:val="20"/>
                <w:szCs w:val="20"/>
                <w:rtl w:val="0"/>
                <w:lang w:val="ru-RU"/>
              </w:rPr>
              <w:t xml:space="preserve"> (</w:t>
            </w:r>
            <w:r>
              <w:rPr>
                <w:sz w:val="20"/>
                <w:szCs w:val="20"/>
                <w:rtl w:val="0"/>
                <w:lang w:val="en-US"/>
              </w:rPr>
              <w:t>France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en-US"/>
              </w:rPr>
              <w:t>Grenoble)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Баталин Александр Сергеевич</w:t>
            </w:r>
          </w:p>
        </w:tc>
        <w:tc>
          <w:tcPr>
            <w:tcW w:type="dxa" w:w="4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н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 xml:space="preserve">генеральный директор ОАО </w:t>
            </w: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 xml:space="preserve">Завод </w:t>
            </w: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Фиолент</w:t>
            </w:r>
            <w:r>
              <w:rPr>
                <w:sz w:val="20"/>
                <w:szCs w:val="20"/>
                <w:rtl w:val="0"/>
                <w:lang w:val="ru-RU"/>
              </w:rPr>
              <w:t>" (</w:t>
            </w:r>
            <w:r>
              <w:rPr>
                <w:sz w:val="20"/>
                <w:szCs w:val="20"/>
                <w:rtl w:val="0"/>
                <w:lang w:val="ru-RU"/>
              </w:rPr>
              <w:t>РФ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Симферополь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Бугаев Александр Степанович</w:t>
            </w:r>
          </w:p>
        </w:tc>
        <w:tc>
          <w:tcPr>
            <w:tcW w:type="dxa" w:w="4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Академик РАН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заведующий  кафедрой Московского физико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технического института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РФ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Доенин  Виктор Васильевич</w:t>
            </w:r>
          </w:p>
        </w:tc>
        <w:tc>
          <w:tcPr>
            <w:tcW w:type="dxa" w:w="4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н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профессор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Московский государственный университет сообщения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РФ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Кирпичников Михаил Петрович</w:t>
            </w:r>
          </w:p>
        </w:tc>
        <w:tc>
          <w:tcPr>
            <w:tcW w:type="dxa" w:w="4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Академик РАН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декан Московского государственного университета им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Ломоносова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РФ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Leveque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Philippe</w:t>
            </w:r>
          </w:p>
        </w:tc>
        <w:tc>
          <w:tcPr>
            <w:tcW w:type="dxa" w:w="4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PhD, Limoges University (France, Limoges)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Merhmann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Volker</w:t>
            </w:r>
          </w:p>
        </w:tc>
        <w:tc>
          <w:tcPr>
            <w:tcW w:type="dxa" w:w="4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Professor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en-US"/>
              </w:rPr>
              <w:t>Technical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University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Berlin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en-US"/>
              </w:rPr>
              <w:t>Department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of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Mathematics</w:t>
            </w:r>
            <w:r>
              <w:rPr>
                <w:sz w:val="20"/>
                <w:szCs w:val="20"/>
                <w:rtl w:val="0"/>
                <w:lang w:val="ru-RU"/>
              </w:rPr>
              <w:t xml:space="preserve"> (</w:t>
            </w:r>
            <w:r>
              <w:rPr>
                <w:sz w:val="20"/>
                <w:szCs w:val="20"/>
                <w:rtl w:val="0"/>
                <w:lang w:val="en-US"/>
              </w:rPr>
              <w:t>Germany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en-US"/>
              </w:rPr>
              <w:t>Berlin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092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Ничков Владислав Власович</w:t>
            </w:r>
          </w:p>
          <w:p>
            <w:pPr>
              <w:pStyle w:val="Обычный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Попков Юрий Соломонович</w:t>
            </w:r>
          </w:p>
        </w:tc>
        <w:tc>
          <w:tcPr>
            <w:tcW w:type="dxa" w:w="4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Вице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президент ассоциации «Российский дом международного научно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технического сотрудничества» 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РФ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Академик РАН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директор Института системного анализа РАН 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РФ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Рудаков Константин Владимирович</w:t>
            </w:r>
          </w:p>
        </w:tc>
        <w:tc>
          <w:tcPr>
            <w:tcW w:type="dxa" w:w="4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Академик РАН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sz w:val="20"/>
                <w:szCs w:val="20"/>
                <w:rtl w:val="0"/>
                <w:lang w:val="ru-RU"/>
              </w:rPr>
              <w:t>зам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директора ФИЦ «Информатика и управление»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РФ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Ryzhii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Victor</w:t>
            </w:r>
          </w:p>
        </w:tc>
        <w:tc>
          <w:tcPr>
            <w:tcW w:type="dxa" w:w="4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Professor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en-US"/>
              </w:rPr>
              <w:t>Dr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en-US"/>
              </w:rPr>
              <w:t>Sc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en-US"/>
              </w:rPr>
              <w:t>The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University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of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Aizu</w:t>
            </w:r>
            <w:r>
              <w:rPr>
                <w:sz w:val="20"/>
                <w:szCs w:val="20"/>
                <w:rtl w:val="0"/>
                <w:lang w:val="ru-RU"/>
              </w:rPr>
              <w:t xml:space="preserve"> (</w:t>
            </w:r>
            <w:r>
              <w:rPr>
                <w:sz w:val="20"/>
                <w:szCs w:val="20"/>
                <w:rtl w:val="0"/>
                <w:lang w:val="en-US"/>
              </w:rPr>
              <w:t>Aizu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en-US"/>
              </w:rPr>
              <w:t>Wakamatsu</w:t>
            </w:r>
            <w:r>
              <w:rPr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sz w:val="20"/>
                <w:szCs w:val="20"/>
                <w:rtl w:val="0"/>
                <w:lang w:val="en-US"/>
              </w:rPr>
              <w:t>Japan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 xml:space="preserve">Сигов Александр Сергеевич </w:t>
            </w:r>
          </w:p>
        </w:tc>
        <w:tc>
          <w:tcPr>
            <w:tcW w:type="dxa" w:w="4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Академик РАН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президент Московского государственного университета  радиотехники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электроники и автоматики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РФ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Сойфер Виктор Александрович</w:t>
            </w:r>
          </w:p>
        </w:tc>
        <w:tc>
          <w:tcPr>
            <w:tcW w:type="dxa" w:w="4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Академик РАН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президент Самарского государственного аэрокосмического университета им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Королева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РФ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Самара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Старовойтов Александр Владимирович</w:t>
            </w:r>
          </w:p>
        </w:tc>
        <w:tc>
          <w:tcPr>
            <w:tcW w:type="dxa" w:w="4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 xml:space="preserve">Президент ФГАНУ ЦИТиС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РФ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Stykel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Tatjana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</w:p>
        </w:tc>
        <w:tc>
          <w:tcPr>
            <w:tcW w:type="dxa" w:w="4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PhD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en-US"/>
              </w:rPr>
              <w:t>Berlin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Technical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University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en-US"/>
              </w:rPr>
              <w:t>Department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of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Mathematics</w:t>
            </w:r>
            <w:r>
              <w:rPr>
                <w:sz w:val="20"/>
                <w:szCs w:val="20"/>
                <w:rtl w:val="0"/>
                <w:lang w:val="ru-RU"/>
              </w:rPr>
              <w:t xml:space="preserve"> (</w:t>
            </w:r>
            <w:r>
              <w:rPr>
                <w:sz w:val="20"/>
                <w:szCs w:val="20"/>
                <w:rtl w:val="0"/>
                <w:lang w:val="en-US"/>
              </w:rPr>
              <w:t>Germany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en-US"/>
              </w:rPr>
              <w:t>Berlin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Четверушкин Борис Николаевич</w:t>
            </w:r>
          </w:p>
        </w:tc>
        <w:tc>
          <w:tcPr>
            <w:tcW w:type="dxa" w:w="4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Академик РАН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научный руководитель Института прикладной математики им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Келдыша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РФ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52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Яхно Николай Николаевич</w:t>
            </w:r>
          </w:p>
        </w:tc>
        <w:tc>
          <w:tcPr>
            <w:tcW w:type="dxa" w:w="4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Академик РАН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  <w:r>
              <w:rPr>
                <w:color w:val="505050"/>
                <w:sz w:val="24"/>
                <w:szCs w:val="24"/>
                <w:u w:color="505050"/>
                <w:shd w:val="clear" w:color="auto" w:fill="ffffff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>директор научно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>образовательного клинического центра неврологии Первого МГМУ им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>И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>Сеченова</w:t>
            </w:r>
            <w:r>
              <w:rPr>
                <w:sz w:val="20"/>
                <w:szCs w:val="20"/>
                <w:rtl w:val="0"/>
                <w:lang w:val="ru-RU"/>
              </w:rPr>
              <w:t xml:space="preserve">  (</w:t>
            </w:r>
            <w:r>
              <w:rPr>
                <w:sz w:val="20"/>
                <w:szCs w:val="20"/>
                <w:rtl w:val="0"/>
                <w:lang w:val="ru-RU"/>
              </w:rPr>
              <w:t>РФ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</w:tr>
    </w:tbl>
    <w:p>
      <w:pPr>
        <w:pStyle w:val="Обычный"/>
        <w:widowControl w:val="0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***</w:t>
      </w: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ru-RU"/>
        </w:rPr>
        <w:t>На конференции будут рассматриваться следующие вопросы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Применение информационных технологий в проектировании объектов новой техники и исследовании систем сложной физической структуры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Инфотелекоммуникационные технологии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Математическое и информационное обеспечение современных проблемно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ориентированных САПР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Информационные технологии создания беспроводных энергетических систем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Программирование искусственного интеллекта в приложениях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Современные технологии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sz w:val="20"/>
          <w:szCs w:val="20"/>
          <w:rtl w:val="0"/>
          <w:lang w:val="ru-RU"/>
        </w:rPr>
        <w:t>в микро</w:t>
      </w:r>
      <w:r>
        <w:rPr>
          <w:sz w:val="20"/>
          <w:szCs w:val="20"/>
          <w:rtl w:val="0"/>
          <w:lang w:val="ru-RU"/>
        </w:rPr>
        <w:t xml:space="preserve">-, </w:t>
      </w:r>
      <w:r>
        <w:rPr>
          <w:sz w:val="20"/>
          <w:szCs w:val="20"/>
          <w:rtl w:val="0"/>
          <w:lang w:val="ru-RU"/>
        </w:rPr>
        <w:t>опто</w:t>
      </w:r>
      <w:r>
        <w:rPr>
          <w:sz w:val="20"/>
          <w:szCs w:val="20"/>
          <w:rtl w:val="0"/>
          <w:lang w:val="ru-RU"/>
        </w:rPr>
        <w:t xml:space="preserve">- , </w:t>
      </w:r>
      <w:r>
        <w:rPr>
          <w:sz w:val="20"/>
          <w:szCs w:val="20"/>
          <w:rtl w:val="0"/>
          <w:lang w:val="ru-RU"/>
        </w:rPr>
        <w:t>кванто</w:t>
      </w:r>
      <w:r>
        <w:rPr>
          <w:sz w:val="20"/>
          <w:szCs w:val="20"/>
          <w:rtl w:val="0"/>
          <w:lang w:val="ru-RU"/>
        </w:rPr>
        <w:t xml:space="preserve">-, </w:t>
      </w:r>
      <w:r>
        <w:rPr>
          <w:sz w:val="20"/>
          <w:szCs w:val="20"/>
          <w:rtl w:val="0"/>
          <w:lang w:val="ru-RU"/>
        </w:rPr>
        <w:t>нано</w:t>
      </w:r>
      <w:r>
        <w:rPr>
          <w:sz w:val="20"/>
          <w:szCs w:val="20"/>
          <w:rtl w:val="0"/>
          <w:lang w:val="ru-RU"/>
        </w:rPr>
        <w:t xml:space="preserve">-, </w:t>
      </w:r>
      <w:r>
        <w:rPr>
          <w:sz w:val="20"/>
          <w:szCs w:val="20"/>
          <w:rtl w:val="0"/>
          <w:lang w:val="ru-RU"/>
        </w:rPr>
        <w:t>акусто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и магнито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электронных системах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Математическое  моделирование  технических    систем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Стохастическое моделирование и прогнозирование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Математическое моделирование живых систем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Международное научно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техническое сотрудничество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ind w:left="720" w:firstLine="0"/>
        <w:jc w:val="both"/>
        <w:rPr>
          <w:sz w:val="20"/>
          <w:szCs w:val="20"/>
        </w:rPr>
      </w:pPr>
    </w:p>
    <w:p>
      <w:pPr>
        <w:pStyle w:val="Обычный"/>
        <w:ind w:left="720" w:firstLine="0"/>
        <w:jc w:val="both"/>
        <w:rPr>
          <w:sz w:val="20"/>
          <w:szCs w:val="20"/>
        </w:rPr>
      </w:pPr>
    </w:p>
    <w:p>
      <w:pPr>
        <w:pStyle w:val="Обычный"/>
        <w:ind w:firstLine="360"/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Для включения в программу необходимо представить в оргкомитет до </w:t>
      </w:r>
      <w:r>
        <w:rPr>
          <w:b w:val="1"/>
          <w:bCs w:val="1"/>
          <w:sz w:val="20"/>
          <w:szCs w:val="20"/>
          <w:rtl w:val="0"/>
          <w:lang w:val="ru-RU"/>
        </w:rPr>
        <w:t xml:space="preserve">1 </w:t>
      </w:r>
      <w:r>
        <w:rPr>
          <w:b w:val="1"/>
          <w:bCs w:val="1"/>
          <w:sz w:val="20"/>
          <w:szCs w:val="20"/>
          <w:rtl w:val="0"/>
          <w:lang w:val="ru-RU"/>
        </w:rPr>
        <w:t xml:space="preserve">августа </w:t>
      </w:r>
      <w:r>
        <w:rPr>
          <w:b w:val="1"/>
          <w:bCs w:val="1"/>
          <w:sz w:val="20"/>
          <w:szCs w:val="20"/>
          <w:rtl w:val="0"/>
          <w:lang w:val="ru-RU"/>
        </w:rPr>
        <w:t xml:space="preserve">2019 </w:t>
      </w:r>
      <w:r>
        <w:rPr>
          <w:b w:val="1"/>
          <w:bCs w:val="1"/>
          <w:sz w:val="20"/>
          <w:szCs w:val="20"/>
          <w:rtl w:val="0"/>
          <w:lang w:val="ru-RU"/>
        </w:rPr>
        <w:t>г</w:t>
      </w:r>
      <w:r>
        <w:rPr>
          <w:b w:val="1"/>
          <w:bCs w:val="1"/>
          <w:sz w:val="20"/>
          <w:szCs w:val="20"/>
          <w:rtl w:val="0"/>
          <w:lang w:val="ru-RU"/>
        </w:rPr>
        <w:t xml:space="preserve">.: </w:t>
      </w:r>
    </w:p>
    <w:p>
      <w:pPr>
        <w:pStyle w:val="Обычный"/>
        <w:ind w:firstLine="36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название доклада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ind w:firstLine="36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 xml:space="preserve">сведения об авторах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заявка на участие в конференции</w:t>
      </w:r>
      <w:r>
        <w:rPr>
          <w:sz w:val="20"/>
          <w:szCs w:val="20"/>
          <w:rtl w:val="0"/>
          <w:lang w:val="ru-RU"/>
        </w:rPr>
        <w:t>);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До </w:t>
      </w:r>
      <w:r>
        <w:rPr>
          <w:b w:val="1"/>
          <w:bCs w:val="1"/>
          <w:sz w:val="20"/>
          <w:szCs w:val="20"/>
          <w:rtl w:val="0"/>
          <w:lang w:val="ru-RU"/>
        </w:rPr>
        <w:t xml:space="preserve">30 </w:t>
      </w:r>
      <w:r>
        <w:rPr>
          <w:b w:val="1"/>
          <w:bCs w:val="1"/>
          <w:sz w:val="20"/>
          <w:szCs w:val="20"/>
          <w:rtl w:val="0"/>
          <w:lang w:val="ru-RU"/>
        </w:rPr>
        <w:t xml:space="preserve">августа </w:t>
      </w:r>
      <w:r>
        <w:rPr>
          <w:b w:val="1"/>
          <w:bCs w:val="1"/>
          <w:sz w:val="20"/>
          <w:szCs w:val="20"/>
          <w:rtl w:val="0"/>
          <w:lang w:val="ru-RU"/>
        </w:rPr>
        <w:t xml:space="preserve">2019 </w:t>
      </w:r>
      <w:r>
        <w:rPr>
          <w:b w:val="1"/>
          <w:bCs w:val="1"/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.:</w:t>
      </w:r>
    </w:p>
    <w:p>
      <w:pPr>
        <w:pStyle w:val="Обычный"/>
        <w:ind w:firstLine="36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 xml:space="preserve">электронную версию тезисов доклада </w:t>
      </w:r>
      <w:r>
        <w:rPr>
          <w:sz w:val="20"/>
          <w:szCs w:val="20"/>
          <w:rtl w:val="0"/>
          <w:lang w:val="ru-RU"/>
        </w:rPr>
        <w:t xml:space="preserve">(2 </w:t>
      </w:r>
      <w:r>
        <w:rPr>
          <w:sz w:val="20"/>
          <w:szCs w:val="20"/>
          <w:rtl w:val="0"/>
          <w:lang w:val="ru-RU"/>
        </w:rPr>
        <w:t>стр</w:t>
      </w:r>
      <w:r>
        <w:rPr>
          <w:sz w:val="20"/>
          <w:szCs w:val="20"/>
          <w:rtl w:val="0"/>
          <w:lang w:val="ru-RU"/>
        </w:rPr>
        <w:t>.);</w:t>
      </w:r>
    </w:p>
    <w:p>
      <w:pPr>
        <w:pStyle w:val="Обычный"/>
        <w:ind w:firstLine="36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 </w:t>
      </w:r>
      <w:r>
        <w:rPr>
          <w:sz w:val="20"/>
          <w:szCs w:val="20"/>
          <w:rtl w:val="0"/>
          <w:lang w:val="ru-RU"/>
        </w:rPr>
        <w:t xml:space="preserve">аннотацию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 xml:space="preserve">до </w:t>
      </w:r>
      <w:r>
        <w:rPr>
          <w:sz w:val="20"/>
          <w:szCs w:val="20"/>
          <w:rtl w:val="0"/>
          <w:lang w:val="ru-RU"/>
        </w:rPr>
        <w:t>6-</w:t>
      </w:r>
      <w:r>
        <w:rPr>
          <w:sz w:val="20"/>
          <w:szCs w:val="20"/>
          <w:rtl w:val="0"/>
          <w:lang w:val="ru-RU"/>
        </w:rPr>
        <w:t>х строк</w:t>
      </w:r>
      <w:r>
        <w:rPr>
          <w:sz w:val="20"/>
          <w:szCs w:val="20"/>
          <w:rtl w:val="0"/>
          <w:lang w:val="ru-RU"/>
        </w:rPr>
        <w:t>);</w:t>
      </w:r>
    </w:p>
    <w:p>
      <w:pPr>
        <w:pStyle w:val="Обычный"/>
        <w:ind w:firstLine="36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 </w:t>
      </w:r>
      <w:r>
        <w:rPr>
          <w:sz w:val="20"/>
          <w:szCs w:val="20"/>
          <w:rtl w:val="0"/>
          <w:lang w:val="ru-RU"/>
        </w:rPr>
        <w:t xml:space="preserve">ключевые слова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 xml:space="preserve">до </w:t>
      </w:r>
      <w:r>
        <w:rPr>
          <w:sz w:val="20"/>
          <w:szCs w:val="20"/>
          <w:rtl w:val="0"/>
          <w:lang w:val="ru-RU"/>
        </w:rPr>
        <w:t xml:space="preserve">10 </w:t>
      </w:r>
      <w:r>
        <w:rPr>
          <w:sz w:val="20"/>
          <w:szCs w:val="20"/>
          <w:rtl w:val="0"/>
          <w:lang w:val="ru-RU"/>
        </w:rPr>
        <w:t>слов</w:t>
      </w:r>
      <w:r>
        <w:rPr>
          <w:sz w:val="20"/>
          <w:szCs w:val="20"/>
          <w:rtl w:val="0"/>
          <w:lang w:val="ru-RU"/>
        </w:rPr>
        <w:t>);</w:t>
      </w:r>
    </w:p>
    <w:p>
      <w:pPr>
        <w:pStyle w:val="Обычный"/>
        <w:ind w:firstLine="36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 </w:t>
      </w:r>
      <w:r>
        <w:rPr>
          <w:sz w:val="20"/>
          <w:szCs w:val="20"/>
          <w:rtl w:val="0"/>
          <w:lang w:val="ru-RU"/>
        </w:rPr>
        <w:t>экспертное заключение о возможности опубликования в открытой печати</w:t>
      </w:r>
      <w:r>
        <w:rPr>
          <w:sz w:val="20"/>
          <w:szCs w:val="20"/>
          <w:rtl w:val="0"/>
          <w:lang w:val="ru-RU"/>
        </w:rPr>
        <w:t xml:space="preserve">.  </w:t>
      </w: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***</w:t>
      </w:r>
    </w:p>
    <w:p>
      <w:pPr>
        <w:pStyle w:val="Обычный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ru-RU"/>
        </w:rPr>
        <w:t>Правила оформления тезисов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Объем тезисов  доклада – </w:t>
      </w:r>
      <w:r>
        <w:rPr>
          <w:sz w:val="20"/>
          <w:szCs w:val="20"/>
          <w:rtl w:val="0"/>
          <w:lang w:val="ru-RU"/>
        </w:rPr>
        <w:t xml:space="preserve">2 </w:t>
      </w:r>
      <w:r>
        <w:rPr>
          <w:sz w:val="20"/>
          <w:szCs w:val="20"/>
          <w:rtl w:val="0"/>
          <w:lang w:val="ru-RU"/>
        </w:rPr>
        <w:t>страницы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Текстовый редактор </w:t>
      </w:r>
      <w:r>
        <w:rPr>
          <w:sz w:val="20"/>
          <w:szCs w:val="20"/>
          <w:rtl w:val="0"/>
          <w:lang w:val="en-US"/>
        </w:rPr>
        <w:t>Microsoft</w:t>
      </w:r>
      <w:r>
        <w:rPr>
          <w:sz w:val="20"/>
          <w:szCs w:val="20"/>
          <w:rtl w:val="0"/>
          <w:lang w:val="ru-RU"/>
        </w:rPr>
        <w:t xml:space="preserve"> </w:t>
      </w:r>
      <w:r>
        <w:rPr>
          <w:sz w:val="20"/>
          <w:szCs w:val="20"/>
          <w:rtl w:val="0"/>
          <w:lang w:val="en-US"/>
        </w:rPr>
        <w:t>Word</w:t>
      </w:r>
      <w:r>
        <w:rPr>
          <w:sz w:val="20"/>
          <w:szCs w:val="20"/>
          <w:rtl w:val="0"/>
          <w:lang w:val="ru-RU"/>
        </w:rPr>
        <w:t xml:space="preserve"> 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Размер страницы – А</w:t>
      </w:r>
      <w:r>
        <w:rPr>
          <w:sz w:val="20"/>
          <w:szCs w:val="20"/>
          <w:rtl w:val="0"/>
          <w:lang w:val="ru-RU"/>
        </w:rPr>
        <w:t>4 (210</w:t>
      </w:r>
      <w:r>
        <w:rPr>
          <w:sz w:val="20"/>
          <w:szCs w:val="20"/>
          <w:rtl w:val="0"/>
          <w:lang w:val="ru-RU"/>
        </w:rPr>
        <w:t>х</w:t>
      </w:r>
      <w:r>
        <w:rPr>
          <w:sz w:val="20"/>
          <w:szCs w:val="20"/>
          <w:rtl w:val="0"/>
          <w:lang w:val="ru-RU"/>
        </w:rPr>
        <w:t>297</w:t>
      </w:r>
      <w:r>
        <w:rPr>
          <w:sz w:val="20"/>
          <w:szCs w:val="20"/>
          <w:rtl w:val="0"/>
          <w:lang w:val="ru-RU"/>
        </w:rPr>
        <w:t>мм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Поля – все по </w:t>
      </w:r>
      <w:r>
        <w:rPr>
          <w:sz w:val="20"/>
          <w:szCs w:val="20"/>
          <w:rtl w:val="0"/>
          <w:lang w:val="ru-RU"/>
        </w:rPr>
        <w:t xml:space="preserve">2 </w:t>
      </w:r>
      <w:r>
        <w:rPr>
          <w:sz w:val="20"/>
          <w:szCs w:val="20"/>
          <w:rtl w:val="0"/>
          <w:lang w:val="ru-RU"/>
        </w:rPr>
        <w:t>см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Гарнитура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shd w:val="clear" w:color="auto" w:fill="ffffff"/>
          <w:rtl w:val="0"/>
          <w:lang w:val="en-US"/>
        </w:rPr>
        <w:t>Times New Roman</w:t>
      </w:r>
      <w:r>
        <w:rPr>
          <w:sz w:val="24"/>
          <w:szCs w:val="24"/>
          <w:shd w:val="clear" w:color="auto" w:fill="ffffff"/>
          <w:rtl w:val="0"/>
          <w:lang w:val="en-US"/>
        </w:rPr>
        <w:t xml:space="preserve">, </w:t>
      </w:r>
      <w:r>
        <w:rPr>
          <w:sz w:val="20"/>
          <w:szCs w:val="20"/>
          <w:rtl w:val="0"/>
          <w:lang w:val="ru-RU"/>
        </w:rPr>
        <w:t>размер</w:t>
      </w:r>
      <w:r>
        <w:rPr>
          <w:sz w:val="20"/>
          <w:szCs w:val="20"/>
          <w:rtl w:val="0"/>
          <w:lang w:val="en-US"/>
        </w:rPr>
        <w:t xml:space="preserve"> 14 </w:t>
      </w:r>
      <w:r>
        <w:rPr>
          <w:sz w:val="20"/>
          <w:szCs w:val="20"/>
          <w:rtl w:val="0"/>
          <w:lang w:val="ru-RU"/>
        </w:rPr>
        <w:t>пт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Межстрочный интервал – одинарный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Отступ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красная строка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– </w:t>
      </w:r>
      <w:r>
        <w:rPr>
          <w:sz w:val="20"/>
          <w:szCs w:val="20"/>
          <w:rtl w:val="0"/>
          <w:lang w:val="ru-RU"/>
        </w:rPr>
        <w:t xml:space="preserve">1,25 </w:t>
      </w:r>
      <w:r>
        <w:rPr>
          <w:sz w:val="20"/>
          <w:szCs w:val="20"/>
          <w:rtl w:val="0"/>
          <w:lang w:val="ru-RU"/>
        </w:rPr>
        <w:t>см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Выравнивание абзаца – по ширине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Формулы – объекты </w:t>
      </w:r>
      <w:r>
        <w:rPr>
          <w:sz w:val="20"/>
          <w:szCs w:val="20"/>
          <w:rtl w:val="0"/>
          <w:lang w:val="en-US"/>
        </w:rPr>
        <w:t>Microsoft Equation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Графический материал может быть выполнен в любом графическом редакторе и вставлен в текст статьи в виде законченного рисунка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Пример оформления тезисов   доклада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Проблемы разработки перспективных информационных систем</w:t>
      </w:r>
    </w:p>
    <w:p>
      <w:pPr>
        <w:pStyle w:val="Обычный"/>
        <w:jc w:val="center"/>
        <w:rPr>
          <w:b w:val="1"/>
          <w:bCs w:val="1"/>
          <w:sz w:val="20"/>
          <w:szCs w:val="20"/>
          <w:vertAlign w:val="superscript"/>
        </w:rPr>
      </w:pPr>
      <w:r>
        <w:rPr>
          <w:b w:val="1"/>
          <w:bCs w:val="1"/>
          <w:sz w:val="20"/>
          <w:szCs w:val="20"/>
          <w:rtl w:val="0"/>
          <w:lang w:val="ru-RU"/>
        </w:rPr>
        <w:t>Иванов И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sz w:val="20"/>
          <w:szCs w:val="20"/>
          <w:rtl w:val="0"/>
          <w:lang w:val="ru-RU"/>
        </w:rPr>
        <w:t>И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sz w:val="20"/>
          <w:szCs w:val="20"/>
          <w:vertAlign w:val="superscript"/>
          <w:rtl w:val="0"/>
          <w:lang w:val="ru-RU"/>
        </w:rPr>
        <w:t>1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 </w:t>
      </w:r>
      <w:r>
        <w:rPr>
          <w:b w:val="1"/>
          <w:bCs w:val="1"/>
          <w:sz w:val="20"/>
          <w:szCs w:val="20"/>
          <w:rtl w:val="0"/>
          <w:lang w:val="ru-RU"/>
        </w:rPr>
        <w:t>Петров П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sz w:val="20"/>
          <w:szCs w:val="20"/>
          <w:rtl w:val="0"/>
          <w:lang w:val="ru-RU"/>
        </w:rPr>
        <w:t>П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sz w:val="20"/>
          <w:szCs w:val="20"/>
          <w:vertAlign w:val="superscript"/>
          <w:rtl w:val="0"/>
          <w:lang w:val="ru-RU"/>
        </w:rPr>
        <w:t>2</w:t>
      </w:r>
    </w:p>
    <w:p>
      <w:pPr>
        <w:pStyle w:val="Обычный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  <w:rtl w:val="0"/>
          <w:lang w:val="ru-RU"/>
        </w:rPr>
        <w:t>1</w:t>
      </w:r>
      <w:r>
        <w:rPr>
          <w:sz w:val="20"/>
          <w:szCs w:val="20"/>
          <w:rtl w:val="0"/>
          <w:lang w:val="ru-RU"/>
        </w:rPr>
        <w:t xml:space="preserve"> Институт проблем разработки информационных технологий</w:t>
      </w:r>
    </w:p>
    <w:p>
      <w:pPr>
        <w:pStyle w:val="Обычный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  <w:rtl w:val="0"/>
          <w:lang w:val="ru-RU"/>
        </w:rPr>
        <w:t>2</w:t>
      </w:r>
      <w:r>
        <w:rPr>
          <w:sz w:val="20"/>
          <w:szCs w:val="20"/>
          <w:rtl w:val="0"/>
          <w:lang w:val="ru-RU"/>
        </w:rPr>
        <w:t xml:space="preserve"> Центр информационных  технологий в проектировании РАН</w:t>
      </w: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rtl w:val="0"/>
          <w:lang w:val="ru-RU"/>
        </w:rPr>
        <w:t xml:space="preserve">Текст тезисов объемом </w:t>
      </w:r>
      <w:r>
        <w:rPr>
          <w:sz w:val="20"/>
          <w:szCs w:val="20"/>
          <w:rtl w:val="0"/>
          <w:lang w:val="ru-RU"/>
        </w:rPr>
        <w:t xml:space="preserve">2-3 </w:t>
      </w:r>
      <w:r>
        <w:rPr>
          <w:sz w:val="20"/>
          <w:szCs w:val="20"/>
          <w:rtl w:val="0"/>
          <w:lang w:val="ru-RU"/>
        </w:rPr>
        <w:t>страницы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Ссылки на литературу в квадратных скобках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Литература</w:t>
      </w: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  <w:lang w:val="en-US"/>
        </w:rPr>
      </w:pPr>
    </w:p>
    <w:p>
      <w:pPr>
        <w:pStyle w:val="Обычный"/>
        <w:jc w:val="center"/>
        <w:rPr>
          <w:sz w:val="20"/>
          <w:szCs w:val="20"/>
          <w:lang w:val="en-US"/>
        </w:rPr>
      </w:pPr>
    </w:p>
    <w:p>
      <w:pPr>
        <w:pStyle w:val="Обычный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***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По всем вопросам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связанным с участием в конференции обращаться к техническому секретарю конференции</w:t>
      </w:r>
    </w:p>
    <w:p>
      <w:pPr>
        <w:pStyle w:val="Обычный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тел</w:t>
      </w:r>
      <w:r>
        <w:rPr>
          <w:sz w:val="20"/>
          <w:szCs w:val="20"/>
          <w:rtl w:val="0"/>
          <w:lang w:val="ru-RU"/>
        </w:rPr>
        <w:t>.: (495) 596-44-27,</w:t>
      </w:r>
    </w:p>
    <w:p>
      <w:pPr>
        <w:pStyle w:val="Обычный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тел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 xml:space="preserve">факс </w:t>
      </w:r>
      <w:r>
        <w:rPr>
          <w:sz w:val="20"/>
          <w:szCs w:val="20"/>
          <w:rtl w:val="0"/>
          <w:lang w:val="ru-RU"/>
        </w:rPr>
        <w:t>(495) 599-63-77,</w:t>
      </w:r>
    </w:p>
    <w:p>
      <w:pPr>
        <w:pStyle w:val="Обычный"/>
        <w:jc w:val="center"/>
        <w:rPr>
          <w:rStyle w:val="Нет"/>
          <w:sz w:val="20"/>
          <w:szCs w:val="20"/>
        </w:rPr>
      </w:pPr>
      <w:r>
        <w:rPr>
          <w:sz w:val="20"/>
          <w:szCs w:val="20"/>
          <w:rtl w:val="0"/>
          <w:lang w:val="en-US"/>
        </w:rPr>
        <w:t>e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en-US"/>
        </w:rPr>
        <w:t>mail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rStyle w:val="Hyperlink.0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sz w:val="20"/>
          <w:szCs w:val="20"/>
          <w:u w:val="single" w:color="0000ff"/>
          <w:lang w:val="en-US"/>
        </w:rPr>
        <w:instrText xml:space="preserve"> HYPERLINK "mailto:info@ditc.ras.ru"</w:instrText>
      </w:r>
      <w:r>
        <w:rPr>
          <w:rStyle w:val="Hyperlink.0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sz w:val="20"/>
          <w:szCs w:val="20"/>
          <w:u w:val="single" w:color="0000ff"/>
          <w:rtl w:val="0"/>
          <w:lang w:val="en-US"/>
        </w:rPr>
        <w:t>info</w:t>
      </w:r>
      <w:r>
        <w:rPr>
          <w:rStyle w:val="Нет"/>
          <w:color w:val="0000ff"/>
          <w:sz w:val="20"/>
          <w:szCs w:val="20"/>
          <w:u w:val="single" w:color="0000ff"/>
          <w:rtl w:val="0"/>
          <w:lang w:val="ru-RU"/>
        </w:rPr>
        <w:t>@</w:t>
      </w:r>
      <w:r>
        <w:rPr>
          <w:rStyle w:val="Hyperlink.0"/>
          <w:color w:val="0000ff"/>
          <w:sz w:val="20"/>
          <w:szCs w:val="20"/>
          <w:u w:val="single" w:color="0000ff"/>
          <w:rtl w:val="0"/>
          <w:lang w:val="en-US"/>
        </w:rPr>
        <w:t>ditc</w:t>
      </w:r>
      <w:r>
        <w:rPr>
          <w:rStyle w:val="Нет"/>
          <w:color w:val="0000ff"/>
          <w:sz w:val="20"/>
          <w:szCs w:val="20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sz w:val="20"/>
          <w:szCs w:val="20"/>
          <w:u w:val="single" w:color="0000ff"/>
          <w:rtl w:val="0"/>
          <w:lang w:val="en-US"/>
        </w:rPr>
        <w:t>ras</w:t>
      </w:r>
      <w:r>
        <w:rPr>
          <w:rStyle w:val="Нет"/>
          <w:color w:val="0000ff"/>
          <w:sz w:val="20"/>
          <w:szCs w:val="20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sz w:val="20"/>
          <w:szCs w:val="20"/>
          <w:u w:val="single" w:color="0000ff"/>
          <w:rtl w:val="0"/>
          <w:lang w:val="en-US"/>
        </w:rPr>
        <w:t>ru</w:t>
      </w:r>
      <w:r>
        <w:rPr/>
        <w:fldChar w:fldCharType="end" w:fldLock="0"/>
      </w: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</w:pPr>
      <w:r>
        <w:rPr>
          <w:rtl w:val="0"/>
          <w:lang w:val="ru-RU"/>
        </w:rPr>
        <w:t>Доклады будут опубликованы в сборнике трудов конференции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входит в РИНЦ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6840" w:h="11900" w:orient="landscape"/>
      <w:pgMar w:top="851" w:right="458" w:bottom="180" w:left="851" w:header="720" w:footer="720"/>
      <w:cols w:space="68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3">
    <w:name w:val="Заголовок 3"/>
    <w:next w:val="Заголовок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Verdana" w:cs="Arial Unicode MS" w:hAnsi="Verdan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sz w:val="20"/>
      <w:szCs w:val="20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