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3F2FF2" w:rsidP="003F2FF2">
      <w:pPr>
        <w:widowControl w:val="0"/>
        <w:tabs>
          <w:tab w:val="left" w:pos="7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Разработка конструктивно-технологических принципов создания однокристальных приемо-передающих модулей для современных широкополосных систем беспроводной связи и передачи информации в диапазоне частот 57-64 ГГц.</w:t>
      </w: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Приоритетное направление: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но-телекоммуникационные системы</w:t>
      </w:r>
    </w:p>
    <w:p w:rsidR="003F2FF2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Критическая технология: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 доступа к широкополосным мультимедийным услугам</w:t>
      </w:r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Период выполнения: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2014 г. – 31 декабря 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г..</w:t>
      </w:r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Индустриальный партнер: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Открытое акционерное общество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Государственный завод  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Пульсар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» (ОАО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ГЗ 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Пульсар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»)</w:t>
      </w:r>
    </w:p>
    <w:p w:rsidR="003F2FF2" w:rsidRPr="001A4DEB" w:rsidRDefault="003F2FF2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4D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Цель исследования</w:t>
      </w:r>
      <w:r w:rsidRPr="001A4DEB">
        <w:rPr>
          <w:rFonts w:ascii="Times New Roman" w:eastAsia="Times New Roman" w:hAnsi="Times New Roman" w:cs="Times New Roman"/>
          <w:sz w:val="28"/>
          <w:szCs w:val="28"/>
          <w:lang w:val="ru-RU"/>
        </w:rPr>
        <w:t>: Исследование и разработка комплекса научно-технологических решений, направленных на создание однокристальных приемо-передающих модулей для современных широкополосных систем беспроводной связи и передачи информации в диапазоне частот 57-64 ГГц.</w:t>
      </w:r>
    </w:p>
    <w:p w:rsidR="00980986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выполнения </w:t>
      </w:r>
      <w:r w:rsidRPr="0098098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проекта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Соглашению о предоставлении субсидии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 ноября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14.607.21.0087 с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</w:t>
      </w:r>
      <w:r w:rsidRPr="00980986">
        <w:rPr>
          <w:rFonts w:ascii="Times New Roman" w:eastAsia="Times New Roman" w:hAnsi="Times New Roman" w:cs="Times New Roman"/>
          <w:sz w:val="28"/>
          <w:szCs w:val="28"/>
          <w:lang w:val="ru-RU"/>
        </w:rPr>
        <w:t>оды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на этапе № </w:t>
      </w:r>
      <w:r w:rsidR="0073479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период с </w:t>
      </w:r>
      <w:r w:rsidR="0073479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91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734791">
        <w:rPr>
          <w:rFonts w:ascii="Times New Roman" w:eastAsia="Times New Roman" w:hAnsi="Times New Roman" w:cs="Times New Roman"/>
          <w:sz w:val="28"/>
          <w:szCs w:val="28"/>
          <w:lang w:val="ru-RU"/>
        </w:rPr>
        <w:t>30 июня</w:t>
      </w: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выполнялись следующие работы:</w:t>
      </w: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>роведены  исследования по определению оптимальной конструкции  однокристальных МИС приемо-передающих модулей миллиметрового диапазона длин волн в диапазоне частот 57-64 ГГц для достижения максимальной выходной мощности.</w:t>
      </w: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роведены исследования и разработаны </w:t>
      </w:r>
      <w:proofErr w:type="spellStart"/>
      <w:r w:rsidRPr="00734791">
        <w:rPr>
          <w:rFonts w:ascii="Times New Roman" w:hAnsi="Times New Roman" w:cs="Times New Roman"/>
          <w:sz w:val="28"/>
          <w:szCs w:val="28"/>
          <w:lang w:val="ru-RU"/>
        </w:rPr>
        <w:t>научно-техническе</w:t>
      </w:r>
      <w:proofErr w:type="spellEnd"/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 решения по выбору оптимальных параметров проведения технологических операций создания однокристальных МИС приемо-передающих модулей диапазона частот 57-64 ГГц.</w:t>
      </w: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>азработаны требования к техническим характеристикам стенда измерения СВЧ параметров ЭО однокристальных МИС приемо-передающих модулей.</w:t>
      </w: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>азработан стенд для измерения СВЧ параметров ЭО однокристальных МИС приемо-передающих модулей.</w:t>
      </w: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азработана методика измерения СВЧ параметров однокристальных МИС приемо-передающих модулей миллиметрового диапазона длин волн в 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диапазоне частот 57-64 ГГц.</w:t>
      </w:r>
    </w:p>
    <w:p w:rsid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За счет внебюджетных средств была проведена закупка измерительной оснастки стенда для проведения измерений параметров однокристальных МИС приемо-передающих модулей диапазона частот 57-64 ГГц, </w:t>
      </w:r>
    </w:p>
    <w:p w:rsidR="00734791" w:rsidRPr="00734791" w:rsidRDefault="00734791" w:rsidP="007347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>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овано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>, направленно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4791">
        <w:rPr>
          <w:rFonts w:ascii="Times New Roman" w:hAnsi="Times New Roman" w:cs="Times New Roman"/>
          <w:sz w:val="28"/>
          <w:szCs w:val="28"/>
          <w:lang w:val="ru-RU"/>
        </w:rPr>
        <w:t xml:space="preserve"> на популяризацию результатов ПНИ.</w:t>
      </w:r>
    </w:p>
    <w:p w:rsidR="00980986" w:rsidRPr="00980986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986" w:rsidRPr="008D4091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были получены следующие результаты:</w:t>
      </w:r>
    </w:p>
    <w:p w:rsid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4791" w:rsidRPr="00734791" w:rsidRDefault="00734791" w:rsidP="0073479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34791">
        <w:rPr>
          <w:sz w:val="28"/>
          <w:szCs w:val="28"/>
        </w:rPr>
        <w:t xml:space="preserve">Определена оптимальная конструкция однокристальных МИС приемо-передающих модулей, рассмотрены схемотехнические решения, позволяющие повысить выходную мощность и снизить мощность потребления. </w:t>
      </w:r>
    </w:p>
    <w:p w:rsidR="00734791" w:rsidRPr="00734791" w:rsidRDefault="00734791" w:rsidP="0073479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34791">
        <w:rPr>
          <w:sz w:val="28"/>
          <w:szCs w:val="28"/>
        </w:rPr>
        <w:t xml:space="preserve">Выбраны оптимальные параметры проведения технологических операций создания однокристальных МИС приемо-передающих модулей. </w:t>
      </w:r>
    </w:p>
    <w:p w:rsidR="00734791" w:rsidRPr="00734791" w:rsidRDefault="00734791" w:rsidP="0073479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34791">
        <w:rPr>
          <w:sz w:val="28"/>
          <w:szCs w:val="28"/>
        </w:rPr>
        <w:t xml:space="preserve">В </w:t>
      </w:r>
      <w:proofErr w:type="spellStart"/>
      <w:r w:rsidRPr="00734791">
        <w:rPr>
          <w:sz w:val="28"/>
          <w:szCs w:val="28"/>
        </w:rPr>
        <w:t>соответсвии</w:t>
      </w:r>
      <w:proofErr w:type="spellEnd"/>
      <w:r w:rsidRPr="00734791">
        <w:rPr>
          <w:sz w:val="28"/>
          <w:szCs w:val="28"/>
        </w:rPr>
        <w:t xml:space="preserve"> с требованиями к техническим характеристикам разработан стенд для измерения СВЧ параметров ЭО однокристальных МИС приемо-передающих модулей и методика их измерения. </w:t>
      </w:r>
    </w:p>
    <w:p w:rsidR="00734791" w:rsidRPr="00734791" w:rsidRDefault="00734791" w:rsidP="0073479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34791">
        <w:rPr>
          <w:sz w:val="28"/>
          <w:szCs w:val="28"/>
        </w:rPr>
        <w:t xml:space="preserve">Подготовлена и опубликована статья Ю. В. Федорова, П. П. Мальцева,   О. С. </w:t>
      </w:r>
      <w:proofErr w:type="spellStart"/>
      <w:r w:rsidRPr="00734791">
        <w:rPr>
          <w:sz w:val="28"/>
          <w:szCs w:val="28"/>
        </w:rPr>
        <w:t>Матвеенко</w:t>
      </w:r>
      <w:proofErr w:type="spellEnd"/>
      <w:r w:rsidRPr="00734791">
        <w:rPr>
          <w:sz w:val="28"/>
          <w:szCs w:val="28"/>
        </w:rPr>
        <w:t xml:space="preserve">, Д. Л. Гнатюка, Д. В. Крапухина, Б. Г. </w:t>
      </w:r>
      <w:proofErr w:type="spellStart"/>
      <w:r w:rsidRPr="00734791">
        <w:rPr>
          <w:sz w:val="28"/>
          <w:szCs w:val="28"/>
        </w:rPr>
        <w:t>Путинцева</w:t>
      </w:r>
      <w:proofErr w:type="spellEnd"/>
      <w:r w:rsidRPr="00734791">
        <w:rPr>
          <w:sz w:val="28"/>
          <w:szCs w:val="28"/>
        </w:rPr>
        <w:t xml:space="preserve">, А. Ю. Павлова, А. В. Зуева "МИС усилителей со встроенными антеннами на </w:t>
      </w:r>
      <w:proofErr w:type="spellStart"/>
      <w:r w:rsidRPr="00734791">
        <w:rPr>
          <w:sz w:val="28"/>
          <w:szCs w:val="28"/>
        </w:rPr>
        <w:t>наногетероструктурах</w:t>
      </w:r>
      <w:proofErr w:type="spellEnd"/>
      <w:r w:rsidRPr="00734791">
        <w:rPr>
          <w:sz w:val="28"/>
          <w:szCs w:val="28"/>
        </w:rPr>
        <w:t xml:space="preserve"> </w:t>
      </w:r>
      <w:proofErr w:type="spellStart"/>
      <w:r w:rsidRPr="00734791">
        <w:rPr>
          <w:sz w:val="28"/>
          <w:szCs w:val="28"/>
          <w:lang w:val="en-US"/>
        </w:rPr>
        <w:t>AlGaAs</w:t>
      </w:r>
      <w:proofErr w:type="spellEnd"/>
      <w:r w:rsidRPr="00734791">
        <w:rPr>
          <w:sz w:val="28"/>
          <w:szCs w:val="28"/>
        </w:rPr>
        <w:t>/</w:t>
      </w:r>
      <w:proofErr w:type="spellStart"/>
      <w:r w:rsidRPr="00734791">
        <w:rPr>
          <w:sz w:val="28"/>
          <w:szCs w:val="28"/>
          <w:lang w:val="en-US"/>
        </w:rPr>
        <w:t>InGaAs</w:t>
      </w:r>
      <w:proofErr w:type="spellEnd"/>
      <w:r w:rsidRPr="00734791">
        <w:rPr>
          <w:sz w:val="28"/>
          <w:szCs w:val="28"/>
        </w:rPr>
        <w:t>/</w:t>
      </w:r>
      <w:proofErr w:type="spellStart"/>
      <w:r w:rsidRPr="00734791">
        <w:rPr>
          <w:sz w:val="28"/>
          <w:szCs w:val="28"/>
          <w:lang w:val="en-US"/>
        </w:rPr>
        <w:t>GaAs</w:t>
      </w:r>
      <w:proofErr w:type="spellEnd"/>
      <w:r w:rsidRPr="00734791">
        <w:rPr>
          <w:sz w:val="28"/>
          <w:szCs w:val="28"/>
        </w:rPr>
        <w:t xml:space="preserve"> и </w:t>
      </w:r>
      <w:proofErr w:type="spellStart"/>
      <w:r w:rsidRPr="00734791">
        <w:rPr>
          <w:sz w:val="28"/>
          <w:szCs w:val="28"/>
          <w:lang w:val="en-US"/>
        </w:rPr>
        <w:t>AlGaN</w:t>
      </w:r>
      <w:proofErr w:type="spellEnd"/>
      <w:r w:rsidRPr="00734791">
        <w:rPr>
          <w:sz w:val="28"/>
          <w:szCs w:val="28"/>
        </w:rPr>
        <w:t>/</w:t>
      </w:r>
      <w:proofErr w:type="spellStart"/>
      <w:r w:rsidRPr="00734791">
        <w:rPr>
          <w:sz w:val="28"/>
          <w:szCs w:val="28"/>
          <w:lang w:val="en-US"/>
        </w:rPr>
        <w:t>GaN</w:t>
      </w:r>
      <w:proofErr w:type="spellEnd"/>
      <w:r w:rsidRPr="00734791">
        <w:rPr>
          <w:sz w:val="28"/>
          <w:szCs w:val="28"/>
        </w:rPr>
        <w:t>". Статья, опубликована в 3 номере 2015 года. Журнал "</w:t>
      </w:r>
      <w:proofErr w:type="spellStart"/>
      <w:r w:rsidRPr="00734791">
        <w:rPr>
          <w:sz w:val="28"/>
          <w:szCs w:val="28"/>
        </w:rPr>
        <w:t>Наноиндустрия</w:t>
      </w:r>
      <w:proofErr w:type="spellEnd"/>
      <w:r w:rsidRPr="00734791">
        <w:rPr>
          <w:sz w:val="28"/>
          <w:szCs w:val="28"/>
        </w:rPr>
        <w:t xml:space="preserve">" (ISSN: </w:t>
      </w:r>
      <w:r w:rsidRPr="00734791">
        <w:rPr>
          <w:sz w:val="28"/>
          <w:szCs w:val="28"/>
          <w:lang w:val="en-US"/>
        </w:rPr>
        <w:t> </w:t>
      </w:r>
      <w:r w:rsidRPr="00734791">
        <w:rPr>
          <w:sz w:val="28"/>
          <w:szCs w:val="28"/>
        </w:rPr>
        <w:t>1993-8578).</w:t>
      </w:r>
    </w:p>
    <w:p w:rsidR="00734791" w:rsidRDefault="00734791" w:rsidP="007347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4791" w:rsidRPr="00734791" w:rsidRDefault="00734791" w:rsidP="007347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47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удовлетворяют требованиям к выполняемому проекту и </w:t>
      </w:r>
      <w:proofErr w:type="spellStart"/>
      <w:r w:rsidRPr="007347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соответсвуют</w:t>
      </w:r>
      <w:proofErr w:type="spellEnd"/>
      <w:r w:rsidRPr="007347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мировому уровню.</w:t>
      </w:r>
    </w:p>
    <w:p w:rsidR="00980986" w:rsidRDefault="00980986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4791" w:rsidRPr="00980986" w:rsidRDefault="00734791" w:rsidP="003F2FF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4D16" w:rsidRPr="003F2FF2" w:rsidRDefault="00980986" w:rsidP="003F2FF2">
      <w:pPr>
        <w:widowControl w:val="0"/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D4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признала обязательства по Соглашению на отчетном этапе исполненными надлежащим образом.</w:t>
      </w:r>
      <w:bookmarkStart w:id="0" w:name="_GoBack"/>
      <w:bookmarkEnd w:id="0"/>
    </w:p>
    <w:sectPr w:rsidR="00674D16" w:rsidRPr="003F2FF2" w:rsidSect="006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F8E"/>
    <w:multiLevelType w:val="hybridMultilevel"/>
    <w:tmpl w:val="84809DF6"/>
    <w:lvl w:ilvl="0" w:tplc="6E4CF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7AA"/>
    <w:multiLevelType w:val="hybridMultilevel"/>
    <w:tmpl w:val="24DEB56A"/>
    <w:lvl w:ilvl="0" w:tplc="6E4CF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068"/>
    <w:multiLevelType w:val="hybridMultilevel"/>
    <w:tmpl w:val="A64A01FA"/>
    <w:lvl w:ilvl="0" w:tplc="100AB4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5202CA2"/>
    <w:multiLevelType w:val="hybridMultilevel"/>
    <w:tmpl w:val="13E0B642"/>
    <w:lvl w:ilvl="0" w:tplc="24646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80986"/>
    <w:rsid w:val="001469A2"/>
    <w:rsid w:val="003F2FF2"/>
    <w:rsid w:val="00674D16"/>
    <w:rsid w:val="006778CE"/>
    <w:rsid w:val="00734791"/>
    <w:rsid w:val="007975E6"/>
    <w:rsid w:val="007F375D"/>
    <w:rsid w:val="00837550"/>
    <w:rsid w:val="00853054"/>
    <w:rsid w:val="008D4091"/>
    <w:rsid w:val="00980986"/>
    <w:rsid w:val="00B97BB4"/>
    <w:rsid w:val="00D0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54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new4</dc:creator>
  <cp:lastModifiedBy>new4</cp:lastModifiedBy>
  <cp:revision>2</cp:revision>
  <dcterms:created xsi:type="dcterms:W3CDTF">2015-07-20T13:06:00Z</dcterms:created>
  <dcterms:modified xsi:type="dcterms:W3CDTF">2015-07-20T13:06:00Z</dcterms:modified>
</cp:coreProperties>
</file>